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2901"/>
        <w:gridCol w:w="2901"/>
      </w:tblGrid>
      <w:tr w:rsidR="00E3529C" w14:paraId="4E9F89E1" w14:textId="77777777" w:rsidTr="00732106">
        <w:tc>
          <w:tcPr>
            <w:tcW w:w="3496" w:type="dxa"/>
            <w:vAlign w:val="center"/>
          </w:tcPr>
          <w:p w14:paraId="1C39D620" w14:textId="77777777" w:rsidR="00E3529C" w:rsidRDefault="00E3529C" w:rsidP="00732106">
            <w:pPr>
              <w:jc w:val="center"/>
              <w:rPr>
                <w:sz w:val="23"/>
                <w:szCs w:val="23"/>
              </w:rPr>
            </w:pPr>
            <w:r w:rsidRPr="00B950B7">
              <w:rPr>
                <w:sz w:val="23"/>
                <w:szCs w:val="23"/>
              </w:rPr>
              <w:drawing>
                <wp:inline distT="0" distB="0" distL="0" distR="0" wp14:anchorId="59794904" wp14:editId="1CF2F4D9">
                  <wp:extent cx="2839453" cy="923733"/>
                  <wp:effectExtent l="0" t="0" r="0" b="0"/>
                  <wp:docPr id="2" name="Picture 2" descr="C:\Users\Laila\AppData\Local\Microsoft\Windows\Temporary Internet Files\Content.Word\LATLIT_logo_mix_full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ila\AppData\Local\Microsoft\Windows\Temporary Internet Files\Content.Word\LATLIT_logo_mix_full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453" cy="923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71D84198" w14:textId="13546EB0" w:rsidR="00E3529C" w:rsidRDefault="00E3529C" w:rsidP="00732106">
            <w:pPr>
              <w:jc w:val="center"/>
              <w:rPr>
                <w:sz w:val="23"/>
                <w:szCs w:val="23"/>
              </w:rPr>
            </w:pPr>
            <w:r w:rsidRPr="00E3529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fldChar w:fldCharType="begin"/>
            </w:r>
            <w:r w:rsidRPr="00E3529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instrText xml:space="preserve"> INCLUDEPICTURE "https://www.daugavpils.lv/assets/images/daugavpils.jpg" \* MERGEFORMATINET </w:instrText>
            </w:r>
            <w:r w:rsidRPr="00E3529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fldChar w:fldCharType="separate"/>
            </w:r>
            <w:r w:rsidRPr="00E3529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3497" w:type="dxa"/>
            <w:vAlign w:val="center"/>
          </w:tcPr>
          <w:p w14:paraId="1059585C" w14:textId="292719D3" w:rsidR="00E3529C" w:rsidRDefault="00E3529C" w:rsidP="00732106">
            <w:pPr>
              <w:jc w:val="center"/>
              <w:rPr>
                <w:sz w:val="23"/>
                <w:szCs w:val="23"/>
              </w:rPr>
            </w:pPr>
            <w:r w:rsidRPr="00E3529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fldChar w:fldCharType="begin"/>
            </w:r>
            <w:r w:rsidRPr="00E3529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instrText xml:space="preserve"> INCLUDEPICTURE "https://du.lv/wp-content/uploads/2015/12/du_gerb_krasains_lv_krasains.jpg" \* MERGEFORMATINET </w:instrText>
            </w:r>
            <w:r w:rsidRPr="00E3529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fldChar w:fldCharType="separate"/>
            </w:r>
            <w:r w:rsidRPr="00E3529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14:paraId="7D102690" w14:textId="77777777" w:rsidR="002846E6" w:rsidRDefault="002846E6" w:rsidP="00214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1C6D7C5B" w14:textId="104F4CB1" w:rsidR="0094482D" w:rsidRPr="003D3D34" w:rsidRDefault="00647D4A" w:rsidP="00966AAE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647D4A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VEIKSMĪGI NOSLĒDZAS AKTIVITĀTES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URB-AREA</w:t>
      </w:r>
      <w:r w:rsidRPr="00647D4A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PROJEKTA IETVAROS</w:t>
      </w:r>
    </w:p>
    <w:p w14:paraId="1C24B58C" w14:textId="77777777" w:rsidR="002846E6" w:rsidRPr="0057132A" w:rsidRDefault="002846E6" w:rsidP="00571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8E6A8" w14:textId="2B777722" w:rsidR="002907B6" w:rsidRPr="0057132A" w:rsidRDefault="00FB229D" w:rsidP="0057132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7132A">
        <w:rPr>
          <w:rFonts w:ascii="Times New Roman" w:hAnsi="Times New Roman" w:cs="Times New Roman"/>
          <w:sz w:val="24"/>
          <w:szCs w:val="24"/>
          <w:lang w:val="la-Latn"/>
        </w:rPr>
        <w:t xml:space="preserve">Daugavpils pilsētas </w:t>
      </w:r>
      <w:r w:rsidR="00647D4A">
        <w:rPr>
          <w:rFonts w:ascii="Times New Roman" w:hAnsi="Times New Roman" w:cs="Times New Roman"/>
          <w:sz w:val="24"/>
          <w:szCs w:val="24"/>
          <w:lang w:val="lv-LV"/>
        </w:rPr>
        <w:t>pašvaldība</w:t>
      </w:r>
      <w:r w:rsidRPr="0057132A">
        <w:rPr>
          <w:rFonts w:ascii="Times New Roman" w:hAnsi="Times New Roman" w:cs="Times New Roman"/>
          <w:sz w:val="24"/>
          <w:szCs w:val="24"/>
          <w:lang w:val="la-Latn"/>
        </w:rPr>
        <w:t xml:space="preserve"> </w:t>
      </w:r>
      <w:r w:rsidR="002846E6" w:rsidRPr="0057132A">
        <w:rPr>
          <w:rFonts w:ascii="Times New Roman" w:hAnsi="Times New Roman" w:cs="Times New Roman"/>
          <w:sz w:val="24"/>
          <w:szCs w:val="24"/>
          <w:lang w:val="lv-LV"/>
        </w:rPr>
        <w:t>sadarbībā</w:t>
      </w:r>
      <w:r w:rsidRPr="0057132A">
        <w:rPr>
          <w:rFonts w:ascii="Times New Roman" w:hAnsi="Times New Roman" w:cs="Times New Roman"/>
          <w:sz w:val="24"/>
          <w:szCs w:val="24"/>
          <w:lang w:val="la-Latn"/>
        </w:rPr>
        <w:t xml:space="preserve"> ar Anīkšču reģiona pašvaldības administrāciju </w:t>
      </w:r>
      <w:r w:rsidR="00E60E0D">
        <w:rPr>
          <w:rFonts w:ascii="Times New Roman" w:hAnsi="Times New Roman" w:cs="Times New Roman"/>
          <w:sz w:val="24"/>
          <w:szCs w:val="24"/>
          <w:lang w:val="lv-LV"/>
        </w:rPr>
        <w:t>īstenoja</w:t>
      </w:r>
      <w:r w:rsidR="002846E6" w:rsidRPr="0057132A">
        <w:rPr>
          <w:rFonts w:ascii="Times New Roman" w:hAnsi="Times New Roman" w:cs="Times New Roman"/>
          <w:sz w:val="24"/>
          <w:szCs w:val="24"/>
          <w:lang w:val="lv-LV"/>
        </w:rPr>
        <w:t xml:space="preserve"> kopīg</w:t>
      </w:r>
      <w:r w:rsidR="00E60E0D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2846E6" w:rsidRPr="0057132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30AE6" w:rsidRPr="00F30AE6">
        <w:rPr>
          <w:rFonts w:ascii="Times New Roman" w:hAnsi="Times New Roman" w:cs="Times New Roman"/>
          <w:sz w:val="24"/>
          <w:szCs w:val="24"/>
          <w:lang w:val="la-Latn"/>
        </w:rPr>
        <w:t>Interreg V-A Latvijas – Lietuvas programma</w:t>
      </w:r>
      <w:r w:rsidR="00F30AE6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F30AE6" w:rsidRPr="00F30AE6">
        <w:rPr>
          <w:rFonts w:ascii="Times New Roman" w:hAnsi="Times New Roman" w:cs="Times New Roman"/>
          <w:sz w:val="24"/>
          <w:szCs w:val="24"/>
          <w:lang w:val="la-Latn"/>
        </w:rPr>
        <w:t xml:space="preserve"> 2014. – 2020.gadam</w:t>
      </w:r>
      <w:r w:rsidR="00823B74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823B74" w:rsidRPr="00823B74">
        <w:rPr>
          <w:rFonts w:ascii="Times New Roman" w:hAnsi="Times New Roman" w:cs="Times New Roman"/>
          <w:sz w:val="24"/>
          <w:szCs w:val="24"/>
          <w:lang w:val="lv-LV"/>
        </w:rPr>
        <w:t>@LatviaLithuaniaProgramme</w:t>
      </w:r>
      <w:r w:rsidR="00823B74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2846E6" w:rsidRPr="0057132A">
        <w:rPr>
          <w:rFonts w:ascii="Times New Roman" w:hAnsi="Times New Roman" w:cs="Times New Roman"/>
          <w:sz w:val="24"/>
          <w:szCs w:val="24"/>
          <w:lang w:val="la-Latn"/>
        </w:rPr>
        <w:t xml:space="preserve"> </w:t>
      </w:r>
      <w:r w:rsidR="002846E6" w:rsidRPr="0057132A">
        <w:rPr>
          <w:rFonts w:ascii="Times New Roman" w:hAnsi="Times New Roman" w:cs="Times New Roman"/>
          <w:sz w:val="24"/>
          <w:szCs w:val="24"/>
          <w:lang w:val="lv-LV"/>
        </w:rPr>
        <w:t>projekt</w:t>
      </w:r>
      <w:r w:rsidR="00E60E0D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F30AE6">
        <w:rPr>
          <w:rFonts w:ascii="Times New Roman" w:hAnsi="Times New Roman" w:cs="Times New Roman"/>
          <w:sz w:val="24"/>
          <w:szCs w:val="24"/>
          <w:lang w:val="lv-LV"/>
        </w:rPr>
        <w:t xml:space="preserve"> Nr. </w:t>
      </w:r>
      <w:r w:rsidR="00F30AE6" w:rsidRPr="00F30AE6">
        <w:rPr>
          <w:rFonts w:ascii="Times New Roman" w:hAnsi="Times New Roman" w:cs="Times New Roman"/>
          <w:sz w:val="24"/>
          <w:szCs w:val="24"/>
          <w:lang w:val="lv-LV"/>
        </w:rPr>
        <w:t>LLI – 472</w:t>
      </w:r>
      <w:r w:rsidR="002846E6" w:rsidRPr="0057132A">
        <w:rPr>
          <w:rFonts w:ascii="Times New Roman" w:hAnsi="Times New Roman" w:cs="Times New Roman"/>
          <w:sz w:val="24"/>
          <w:szCs w:val="24"/>
          <w:lang w:val="la-Latn"/>
        </w:rPr>
        <w:t xml:space="preserve"> “Pilsētvides mitrāju pārvaldība Latvijas-Lietuvas pārrobežu reģionā”</w:t>
      </w:r>
      <w:r w:rsidR="00F30AE6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F30AE6" w:rsidRPr="00DA2334">
        <w:rPr>
          <w:rFonts w:ascii="Times New Roman" w:hAnsi="Times New Roman" w:cs="Times New Roman"/>
          <w:sz w:val="24"/>
          <w:szCs w:val="24"/>
          <w:lang w:val="lv-LV"/>
        </w:rPr>
        <w:t>Urb-Area</w:t>
      </w:r>
      <w:r w:rsidR="00F30AE6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57132A">
        <w:rPr>
          <w:rFonts w:ascii="Times New Roman" w:hAnsi="Times New Roman" w:cs="Times New Roman"/>
          <w:sz w:val="24"/>
          <w:szCs w:val="24"/>
          <w:lang w:val="la-Latn"/>
        </w:rPr>
        <w:t xml:space="preserve">. </w:t>
      </w:r>
      <w:r w:rsidR="002846E6" w:rsidRPr="0057132A">
        <w:rPr>
          <w:rFonts w:ascii="Times New Roman" w:hAnsi="Times New Roman" w:cs="Times New Roman"/>
          <w:sz w:val="24"/>
          <w:szCs w:val="24"/>
          <w:lang w:val="la-Latn"/>
        </w:rPr>
        <w:t xml:space="preserve">Projekta mērķis </w:t>
      </w:r>
      <w:r w:rsidR="00647D4A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2846E6" w:rsidRPr="0057132A">
        <w:rPr>
          <w:rFonts w:ascii="Times New Roman" w:hAnsi="Times New Roman" w:cs="Times New Roman"/>
          <w:sz w:val="24"/>
          <w:szCs w:val="24"/>
          <w:lang w:val="la-Latn"/>
        </w:rPr>
        <w:t xml:space="preserve"> izstrādāt jaunu un efektīvu pieeju kopīgai pilsētu mitrāju pārrobežu pārvaldība</w:t>
      </w:r>
      <w:r w:rsidR="002907B6" w:rsidRPr="0057132A">
        <w:rPr>
          <w:rFonts w:ascii="Times New Roman" w:hAnsi="Times New Roman" w:cs="Times New Roman"/>
          <w:sz w:val="24"/>
          <w:szCs w:val="24"/>
          <w:lang w:val="lv-LV"/>
        </w:rPr>
        <w:t xml:space="preserve">i. </w:t>
      </w:r>
    </w:p>
    <w:p w14:paraId="3E44B73A" w14:textId="77777777" w:rsidR="0057132A" w:rsidRPr="0057132A" w:rsidRDefault="0057132A" w:rsidP="0057132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D3B37A4" w14:textId="68E1010F" w:rsidR="00647D4A" w:rsidRDefault="00647D4A" w:rsidP="00486AF5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Divu gadu laikā </w:t>
      </w:r>
      <w:r w:rsidRPr="00647D4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Daugavpils pašvaldībā projekta ietvaros </w:t>
      </w:r>
      <w:r w:rsidR="00E60E0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ir</w:t>
      </w:r>
      <w:r w:rsidRPr="00647D4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īstenota Latgales Zoodārza un Esplanādes mitrāja teritorijas labiekārtošana</w:t>
      </w:r>
      <w:r w:rsidR="00E60E0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,</w:t>
      </w:r>
      <w:bookmarkStart w:id="0" w:name="_GoBack"/>
      <w:bookmarkEnd w:id="0"/>
      <w:r w:rsidRPr="00647D4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kopā ar Daugavpils Universitātes ekspertiem izstrādāts DAUGAVPILS UN ANĪKŠČU PILS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ĒT</w:t>
      </w:r>
      <w:r w:rsidR="00CB0167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VIDES MITRĀJU PĀRVALDES PLĀNS,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57132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īstenoti dažādi sabiedrības izglītošanas pasākumi</w:t>
      </w:r>
      <w:r w:rsidR="00CB0167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. </w:t>
      </w:r>
      <w:r w:rsidR="00CB0167" w:rsidRPr="00CB0167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Lai veicinātu Daugavpils un Anīkšču iedzīvotāju un abu pilsētu viesu vides apziņas celšanu un izpratni par mitrāju saglabāšanas nepieciešamību, projekta ietvaros </w:t>
      </w:r>
      <w:r w:rsidRPr="00647D4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izveidota </w:t>
      </w:r>
      <w:r w:rsidR="00E60E0D" w:rsidRPr="00E60E0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on-line aplikācija</w:t>
      </w:r>
      <w:r w:rsidRPr="00647D4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, kurā interesentiem pi</w:t>
      </w:r>
      <w:r w:rsidR="00E60E0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eejams elektroniskais katalogs </w:t>
      </w:r>
      <w:r w:rsidRPr="00647D4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ar Esplanādes mitrājā Daugavpilī un Zaļajā dīķī Anīkščos sastopamajām 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ozīmīgākajām sugām un biotopiem, kā arī dažādi papildus eko-izglītības materiāli. Tāpat p</w:t>
      </w:r>
      <w:r w:rsidRPr="00647D4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rojekta ietvaros Esplanādes mitrājā Daugavpilī izvietotas tiešsaistes kameras, kurām, izmantojot aplikāciju, iespējams pieslēgties un vērot mitrājos notiekošo tiešraidē.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To visu meklējiet vietnē </w:t>
      </w:r>
      <w:hyperlink r:id="rId8" w:history="1">
        <w:r w:rsidRPr="00CE28A7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https://urbanwetland.eu/lv/home/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</w:p>
    <w:p w14:paraId="33D23CF6" w14:textId="77777777" w:rsidR="00647D4A" w:rsidRDefault="00647D4A" w:rsidP="00486AF5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512A2315" w14:textId="4F949CE9" w:rsidR="009F4F26" w:rsidRDefault="00E60E0D" w:rsidP="009F4F2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60E0D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VIDEO</w:t>
      </w:r>
    </w:p>
    <w:p w14:paraId="5890B38B" w14:textId="77777777" w:rsidR="009F4F26" w:rsidRPr="00DB0490" w:rsidRDefault="009F4F26" w:rsidP="009F4F2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3E7CD06" w14:textId="77777777" w:rsidR="00DA2334" w:rsidRPr="00DA2334" w:rsidRDefault="00DA2334" w:rsidP="00DA233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A2334">
        <w:rPr>
          <w:rFonts w:ascii="Times New Roman" w:hAnsi="Times New Roman" w:cs="Times New Roman"/>
          <w:sz w:val="24"/>
          <w:szCs w:val="24"/>
          <w:lang w:val="lv-LV"/>
        </w:rPr>
        <w:t>Projekta nosaukums: “Pilsētvides mitrāju pārvaldība Latvijas – Lietuvas pārrobežu reģionā”</w:t>
      </w:r>
    </w:p>
    <w:p w14:paraId="0EB127CA" w14:textId="77777777" w:rsidR="00DA2334" w:rsidRPr="00DA2334" w:rsidRDefault="00DA2334" w:rsidP="00DA233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A2334">
        <w:rPr>
          <w:rFonts w:ascii="Times New Roman" w:hAnsi="Times New Roman" w:cs="Times New Roman"/>
          <w:sz w:val="24"/>
          <w:szCs w:val="24"/>
          <w:lang w:val="lv-LV"/>
        </w:rPr>
        <w:t>Projekta akronīms: Urb-Area</w:t>
      </w:r>
    </w:p>
    <w:p w14:paraId="3D50243C" w14:textId="77777777" w:rsidR="00DA2334" w:rsidRPr="00DA2334" w:rsidRDefault="00DA2334" w:rsidP="00DA233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A2334">
        <w:rPr>
          <w:rFonts w:ascii="Times New Roman" w:hAnsi="Times New Roman" w:cs="Times New Roman"/>
          <w:sz w:val="24"/>
          <w:szCs w:val="24"/>
          <w:lang w:val="lv-LV"/>
        </w:rPr>
        <w:t>Projekta numurs: LLI – 472</w:t>
      </w:r>
    </w:p>
    <w:p w14:paraId="468ADFF2" w14:textId="77777777" w:rsidR="00DA2334" w:rsidRPr="00DA2334" w:rsidRDefault="00DA2334" w:rsidP="00DA233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A2334">
        <w:rPr>
          <w:rFonts w:ascii="Times New Roman" w:hAnsi="Times New Roman" w:cs="Times New Roman"/>
          <w:sz w:val="24"/>
          <w:szCs w:val="24"/>
          <w:lang w:val="lv-LV"/>
        </w:rPr>
        <w:t>ERAF finansējums: 319 719.36 EUR</w:t>
      </w:r>
    </w:p>
    <w:p w14:paraId="3B94A3EF" w14:textId="77777777" w:rsidR="00DA2334" w:rsidRDefault="00DA2334" w:rsidP="00DA233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Vairāk par projektu:</w:t>
      </w:r>
    </w:p>
    <w:p w14:paraId="58BE320F" w14:textId="5061D91F" w:rsidR="00DA2334" w:rsidRDefault="00E60E0D" w:rsidP="00DA233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hyperlink r:id="rId9" w:history="1">
        <w:r w:rsidR="00DA2334" w:rsidRPr="00F9603B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https://www.daugavpils.lv/pilseta/pilsetas-attistiba/projekti/realizacija-esosie-projekti/starptautiskie-projekti/urb-area</w:t>
        </w:r>
      </w:hyperlink>
      <w:r w:rsidR="00DA233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3935FEA" w14:textId="77777777" w:rsidR="00DA2334" w:rsidRPr="00DA2334" w:rsidRDefault="00DA2334" w:rsidP="00DA233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0762D45" w14:textId="17D34E28" w:rsidR="00DB0490" w:rsidRPr="00DA2334" w:rsidRDefault="00DA2334" w:rsidP="00DA2334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DA2334">
        <w:rPr>
          <w:rFonts w:ascii="Times New Roman" w:hAnsi="Times New Roman" w:cs="Times New Roman"/>
          <w:i/>
          <w:sz w:val="24"/>
          <w:szCs w:val="24"/>
          <w:lang w:val="lv-LV"/>
        </w:rPr>
        <w:t>Par informācijas saturu pilnībā atbild Daugavpils pilsētas pašvaldība, un tas nekādos apstākļos nav uzskatāms par Eiropas Savienības oficiālo nostāju.</w:t>
      </w:r>
    </w:p>
    <w:p w14:paraId="469AD99E" w14:textId="77777777" w:rsidR="00BC4CEC" w:rsidRPr="00BC4CEC" w:rsidRDefault="00BC4CEC" w:rsidP="00DB0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482287A" w14:textId="77777777" w:rsidR="00C33FE4" w:rsidRDefault="00C33FE4" w:rsidP="00D75E2C">
      <w:pPr>
        <w:spacing w:after="0" w:line="240" w:lineRule="auto"/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</w:pPr>
    </w:p>
    <w:p w14:paraId="1E17110C" w14:textId="5A1F86AA" w:rsidR="009368D6" w:rsidRDefault="00647D4A" w:rsidP="00027A5F">
      <w:pPr>
        <w:spacing w:after="0" w:line="240" w:lineRule="auto"/>
        <w:ind w:left="992"/>
        <w:jc w:val="right"/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</w:pPr>
      <w:r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Informāciju sagatavoja</w:t>
      </w:r>
    </w:p>
    <w:p w14:paraId="5B3D4F7E" w14:textId="514C9DC1" w:rsidR="00647D4A" w:rsidRPr="00647D4A" w:rsidRDefault="00647D4A" w:rsidP="00027A5F">
      <w:pPr>
        <w:spacing w:after="0" w:line="240" w:lineRule="auto"/>
        <w:ind w:left="992"/>
        <w:jc w:val="right"/>
        <w:rPr>
          <w:rStyle w:val="Strong"/>
          <w:rFonts w:ascii="Times New Roman" w:hAnsi="Times New Roman" w:cs="Times New Roman"/>
          <w:b w:val="0"/>
          <w:i/>
          <w:color w:val="222222"/>
          <w:sz w:val="24"/>
          <w:szCs w:val="24"/>
          <w:shd w:val="clear" w:color="auto" w:fill="FFFFFF"/>
          <w:lang w:val="lv-LV"/>
        </w:rPr>
      </w:pPr>
      <w:r w:rsidRPr="00647D4A">
        <w:rPr>
          <w:rStyle w:val="Strong"/>
          <w:rFonts w:ascii="Times New Roman" w:hAnsi="Times New Roman" w:cs="Times New Roman"/>
          <w:b w:val="0"/>
          <w:i/>
          <w:color w:val="222222"/>
          <w:sz w:val="24"/>
          <w:szCs w:val="24"/>
          <w:shd w:val="clear" w:color="auto" w:fill="FFFFFF"/>
          <w:lang w:val="lv-LV"/>
        </w:rPr>
        <w:t>Attīstības departamenta</w:t>
      </w:r>
    </w:p>
    <w:p w14:paraId="2B9A160C" w14:textId="35A08D52" w:rsidR="00647D4A" w:rsidRPr="00647D4A" w:rsidRDefault="00647D4A" w:rsidP="00027A5F">
      <w:pPr>
        <w:spacing w:after="0" w:line="240" w:lineRule="auto"/>
        <w:ind w:left="992"/>
        <w:jc w:val="right"/>
        <w:rPr>
          <w:rStyle w:val="Strong"/>
          <w:rFonts w:ascii="Times New Roman" w:hAnsi="Times New Roman" w:cs="Times New Roman"/>
          <w:b w:val="0"/>
          <w:i/>
          <w:color w:val="222222"/>
          <w:sz w:val="24"/>
          <w:szCs w:val="24"/>
          <w:shd w:val="clear" w:color="auto" w:fill="FFFFFF"/>
          <w:lang w:val="lv-LV"/>
        </w:rPr>
      </w:pPr>
      <w:r w:rsidRPr="00647D4A">
        <w:rPr>
          <w:rStyle w:val="Strong"/>
          <w:rFonts w:ascii="Times New Roman" w:hAnsi="Times New Roman" w:cs="Times New Roman"/>
          <w:b w:val="0"/>
          <w:i/>
          <w:color w:val="222222"/>
          <w:sz w:val="24"/>
          <w:szCs w:val="24"/>
          <w:shd w:val="clear" w:color="auto" w:fill="FFFFFF"/>
          <w:lang w:val="lv-LV"/>
        </w:rPr>
        <w:t>Investīciju un starptautisko sakaru nodaļa</w:t>
      </w:r>
    </w:p>
    <w:p w14:paraId="034CD553" w14:textId="350A2ED0" w:rsidR="00647D4A" w:rsidRPr="00027A5F" w:rsidRDefault="00647D4A" w:rsidP="00027A5F">
      <w:pPr>
        <w:spacing w:after="0" w:line="240" w:lineRule="auto"/>
        <w:ind w:left="992"/>
        <w:jc w:val="right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hyperlink r:id="rId10" w:history="1">
        <w:r w:rsidRPr="00CE28A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lv-LV"/>
          </w:rPr>
          <w:t>attistiba@daugavpils.lv</w:t>
        </w:r>
      </w:hyperlink>
      <w:r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 xml:space="preserve"> </w:t>
      </w:r>
    </w:p>
    <w:sectPr w:rsidR="00647D4A" w:rsidRPr="00027A5F" w:rsidSect="007568F7">
      <w:footerReference w:type="even" r:id="rId11"/>
      <w:footerReference w:type="default" r:id="rId12"/>
      <w:pgSz w:w="12240" w:h="15840"/>
      <w:pgMar w:top="567" w:right="1041" w:bottom="1395" w:left="0" w:header="0" w:footer="2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6A283" w14:textId="77777777" w:rsidR="00AE6073" w:rsidRDefault="00AE6073" w:rsidP="003F53D3">
      <w:pPr>
        <w:spacing w:after="0" w:line="240" w:lineRule="auto"/>
      </w:pPr>
      <w:r>
        <w:separator/>
      </w:r>
    </w:p>
  </w:endnote>
  <w:endnote w:type="continuationSeparator" w:id="0">
    <w:p w14:paraId="7FA1667F" w14:textId="77777777" w:rsidR="00AE6073" w:rsidRDefault="00AE6073" w:rsidP="003F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6C0C2" w14:textId="5C46E2D9" w:rsidR="008F35BA" w:rsidRDefault="008F35BA" w:rsidP="002A1CA4">
    <w:pPr>
      <w:pStyle w:val="Footer"/>
      <w:ind w:left="1276"/>
      <w:jc w:val="center"/>
    </w:pPr>
  </w:p>
  <w:p w14:paraId="68CDD261" w14:textId="77777777" w:rsidR="008F35BA" w:rsidRDefault="008F35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1C5ED" w14:textId="4CBBB89A" w:rsidR="005B40DB" w:rsidRDefault="005B40DB" w:rsidP="002A1CA4">
    <w:pPr>
      <w:pStyle w:val="Footer"/>
      <w:tabs>
        <w:tab w:val="center" w:pos="5599"/>
        <w:tab w:val="left" w:pos="9802"/>
      </w:tabs>
      <w:ind w:left="99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9C124" w14:textId="77777777" w:rsidR="00AE6073" w:rsidRDefault="00AE6073" w:rsidP="003F53D3">
      <w:pPr>
        <w:spacing w:after="0" w:line="240" w:lineRule="auto"/>
      </w:pPr>
      <w:r>
        <w:separator/>
      </w:r>
    </w:p>
  </w:footnote>
  <w:footnote w:type="continuationSeparator" w:id="0">
    <w:p w14:paraId="3CF46D1B" w14:textId="77777777" w:rsidR="00AE6073" w:rsidRDefault="00AE6073" w:rsidP="003F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48E"/>
    <w:multiLevelType w:val="hybridMultilevel"/>
    <w:tmpl w:val="A12A58CA"/>
    <w:lvl w:ilvl="0" w:tplc="BD944A4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0EB5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65D8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2C5C2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44CF2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16AC9A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0CA66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E6274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98DB48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813CF"/>
    <w:multiLevelType w:val="hybridMultilevel"/>
    <w:tmpl w:val="14FED11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43403"/>
    <w:multiLevelType w:val="hybridMultilevel"/>
    <w:tmpl w:val="1A6CE7EE"/>
    <w:lvl w:ilvl="0" w:tplc="15BE9778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08C7D2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78FE22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A2492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4E16A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BCB04E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2B31E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52EF20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525A86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619D8"/>
    <w:multiLevelType w:val="hybridMultilevel"/>
    <w:tmpl w:val="FEF257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F4062"/>
    <w:multiLevelType w:val="hybridMultilevel"/>
    <w:tmpl w:val="55F63296"/>
    <w:lvl w:ilvl="0" w:tplc="F79A8730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27AA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8ED2C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ACC3E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8E5BFA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A7926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4B01A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62025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305EF8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B1C56"/>
    <w:multiLevelType w:val="hybridMultilevel"/>
    <w:tmpl w:val="F0EC3CE2"/>
    <w:lvl w:ilvl="0" w:tplc="7D689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BD"/>
    <w:rsid w:val="00011CE8"/>
    <w:rsid w:val="00013470"/>
    <w:rsid w:val="000167BD"/>
    <w:rsid w:val="00023F34"/>
    <w:rsid w:val="00024E06"/>
    <w:rsid w:val="00027A5F"/>
    <w:rsid w:val="00027EFB"/>
    <w:rsid w:val="000623C8"/>
    <w:rsid w:val="0008047F"/>
    <w:rsid w:val="000C5205"/>
    <w:rsid w:val="000E4E9F"/>
    <w:rsid w:val="00102585"/>
    <w:rsid w:val="00122C8B"/>
    <w:rsid w:val="00130859"/>
    <w:rsid w:val="00130926"/>
    <w:rsid w:val="001321D8"/>
    <w:rsid w:val="00147ABF"/>
    <w:rsid w:val="0015017F"/>
    <w:rsid w:val="001513E5"/>
    <w:rsid w:val="001658FE"/>
    <w:rsid w:val="00187192"/>
    <w:rsid w:val="00195B5F"/>
    <w:rsid w:val="001A451E"/>
    <w:rsid w:val="001C4FA8"/>
    <w:rsid w:val="001D43E2"/>
    <w:rsid w:val="001F5E17"/>
    <w:rsid w:val="00205C3D"/>
    <w:rsid w:val="002107F4"/>
    <w:rsid w:val="002117BD"/>
    <w:rsid w:val="00212685"/>
    <w:rsid w:val="00214B5F"/>
    <w:rsid w:val="002617EB"/>
    <w:rsid w:val="00280403"/>
    <w:rsid w:val="002846E6"/>
    <w:rsid w:val="002907B6"/>
    <w:rsid w:val="002959C1"/>
    <w:rsid w:val="002A08A3"/>
    <w:rsid w:val="002A1CA4"/>
    <w:rsid w:val="002A20EF"/>
    <w:rsid w:val="002C2DA6"/>
    <w:rsid w:val="002E7B09"/>
    <w:rsid w:val="002F19EA"/>
    <w:rsid w:val="003058CD"/>
    <w:rsid w:val="00314334"/>
    <w:rsid w:val="00321242"/>
    <w:rsid w:val="003348C6"/>
    <w:rsid w:val="00367844"/>
    <w:rsid w:val="00377383"/>
    <w:rsid w:val="003845FB"/>
    <w:rsid w:val="003928A9"/>
    <w:rsid w:val="003B043A"/>
    <w:rsid w:val="003B3013"/>
    <w:rsid w:val="003B6466"/>
    <w:rsid w:val="003C16A1"/>
    <w:rsid w:val="003D3D34"/>
    <w:rsid w:val="003F53D3"/>
    <w:rsid w:val="004053B1"/>
    <w:rsid w:val="00406218"/>
    <w:rsid w:val="00414598"/>
    <w:rsid w:val="00435BCF"/>
    <w:rsid w:val="00436CDA"/>
    <w:rsid w:val="00440CD4"/>
    <w:rsid w:val="00443B8A"/>
    <w:rsid w:val="0046561F"/>
    <w:rsid w:val="00470E07"/>
    <w:rsid w:val="00486AF5"/>
    <w:rsid w:val="00492F7C"/>
    <w:rsid w:val="004955E9"/>
    <w:rsid w:val="004B60F8"/>
    <w:rsid w:val="004C3A1D"/>
    <w:rsid w:val="004C4279"/>
    <w:rsid w:val="004D077F"/>
    <w:rsid w:val="004F4358"/>
    <w:rsid w:val="005063E5"/>
    <w:rsid w:val="005145E9"/>
    <w:rsid w:val="00520EFF"/>
    <w:rsid w:val="00532676"/>
    <w:rsid w:val="00533DB2"/>
    <w:rsid w:val="00551282"/>
    <w:rsid w:val="00562613"/>
    <w:rsid w:val="0057132A"/>
    <w:rsid w:val="00571394"/>
    <w:rsid w:val="00573AFD"/>
    <w:rsid w:val="00580EC0"/>
    <w:rsid w:val="0058299C"/>
    <w:rsid w:val="00592A31"/>
    <w:rsid w:val="005B40DB"/>
    <w:rsid w:val="005B5AB6"/>
    <w:rsid w:val="005C346C"/>
    <w:rsid w:val="005D019A"/>
    <w:rsid w:val="005D3D34"/>
    <w:rsid w:val="0060689A"/>
    <w:rsid w:val="00606902"/>
    <w:rsid w:val="00616DA2"/>
    <w:rsid w:val="0062246A"/>
    <w:rsid w:val="00624937"/>
    <w:rsid w:val="0062647C"/>
    <w:rsid w:val="00647D4A"/>
    <w:rsid w:val="00652B34"/>
    <w:rsid w:val="0066709F"/>
    <w:rsid w:val="00675AC2"/>
    <w:rsid w:val="00693D5F"/>
    <w:rsid w:val="006A5F7F"/>
    <w:rsid w:val="006C0CF2"/>
    <w:rsid w:val="006C14AC"/>
    <w:rsid w:val="006C3213"/>
    <w:rsid w:val="006C6A11"/>
    <w:rsid w:val="006E47C2"/>
    <w:rsid w:val="006E79A5"/>
    <w:rsid w:val="0070020B"/>
    <w:rsid w:val="00716D99"/>
    <w:rsid w:val="007568F7"/>
    <w:rsid w:val="00765695"/>
    <w:rsid w:val="00780B7B"/>
    <w:rsid w:val="007A0532"/>
    <w:rsid w:val="007A1B2E"/>
    <w:rsid w:val="007A2F78"/>
    <w:rsid w:val="007B5FBC"/>
    <w:rsid w:val="007D28D9"/>
    <w:rsid w:val="00807EB4"/>
    <w:rsid w:val="00812840"/>
    <w:rsid w:val="008174CF"/>
    <w:rsid w:val="00823B74"/>
    <w:rsid w:val="00833A34"/>
    <w:rsid w:val="00840D1F"/>
    <w:rsid w:val="00841C32"/>
    <w:rsid w:val="00842E37"/>
    <w:rsid w:val="00863441"/>
    <w:rsid w:val="008653D9"/>
    <w:rsid w:val="008868C8"/>
    <w:rsid w:val="008923CF"/>
    <w:rsid w:val="00896FCD"/>
    <w:rsid w:val="008B22EA"/>
    <w:rsid w:val="008C3468"/>
    <w:rsid w:val="008F35BA"/>
    <w:rsid w:val="00907F38"/>
    <w:rsid w:val="009368D6"/>
    <w:rsid w:val="00937DA4"/>
    <w:rsid w:val="00942324"/>
    <w:rsid w:val="0094482D"/>
    <w:rsid w:val="00966AAE"/>
    <w:rsid w:val="00982D29"/>
    <w:rsid w:val="00992D06"/>
    <w:rsid w:val="009956F4"/>
    <w:rsid w:val="009A73DB"/>
    <w:rsid w:val="009B47B5"/>
    <w:rsid w:val="009D6897"/>
    <w:rsid w:val="009F4F26"/>
    <w:rsid w:val="00A04B9E"/>
    <w:rsid w:val="00A16E1F"/>
    <w:rsid w:val="00A470FB"/>
    <w:rsid w:val="00A55463"/>
    <w:rsid w:val="00A904DC"/>
    <w:rsid w:val="00AA0C9B"/>
    <w:rsid w:val="00AA5FF5"/>
    <w:rsid w:val="00AC173C"/>
    <w:rsid w:val="00AE6073"/>
    <w:rsid w:val="00B55B9E"/>
    <w:rsid w:val="00B95386"/>
    <w:rsid w:val="00B96AAC"/>
    <w:rsid w:val="00BC4CEC"/>
    <w:rsid w:val="00BC5216"/>
    <w:rsid w:val="00BE13C0"/>
    <w:rsid w:val="00BE5BFB"/>
    <w:rsid w:val="00C01EC7"/>
    <w:rsid w:val="00C061BA"/>
    <w:rsid w:val="00C13642"/>
    <w:rsid w:val="00C33FE4"/>
    <w:rsid w:val="00C340DF"/>
    <w:rsid w:val="00C35D81"/>
    <w:rsid w:val="00C423AD"/>
    <w:rsid w:val="00C47E71"/>
    <w:rsid w:val="00C65791"/>
    <w:rsid w:val="00C66DFF"/>
    <w:rsid w:val="00C800D1"/>
    <w:rsid w:val="00CB009F"/>
    <w:rsid w:val="00CB0167"/>
    <w:rsid w:val="00CC353F"/>
    <w:rsid w:val="00CC5C9E"/>
    <w:rsid w:val="00CC5E15"/>
    <w:rsid w:val="00CC7BA2"/>
    <w:rsid w:val="00CD1442"/>
    <w:rsid w:val="00CD277B"/>
    <w:rsid w:val="00CE5D0A"/>
    <w:rsid w:val="00D0004F"/>
    <w:rsid w:val="00D24262"/>
    <w:rsid w:val="00D32401"/>
    <w:rsid w:val="00D75E2C"/>
    <w:rsid w:val="00D84425"/>
    <w:rsid w:val="00DA2334"/>
    <w:rsid w:val="00DA574C"/>
    <w:rsid w:val="00DB0490"/>
    <w:rsid w:val="00DD2CFC"/>
    <w:rsid w:val="00E05FE3"/>
    <w:rsid w:val="00E1475E"/>
    <w:rsid w:val="00E1557D"/>
    <w:rsid w:val="00E3529C"/>
    <w:rsid w:val="00E427D7"/>
    <w:rsid w:val="00E42CAF"/>
    <w:rsid w:val="00E50975"/>
    <w:rsid w:val="00E60E0D"/>
    <w:rsid w:val="00E758B1"/>
    <w:rsid w:val="00E805DA"/>
    <w:rsid w:val="00E84A7E"/>
    <w:rsid w:val="00E87A5E"/>
    <w:rsid w:val="00E922AA"/>
    <w:rsid w:val="00EA6DD1"/>
    <w:rsid w:val="00ED1151"/>
    <w:rsid w:val="00EE5544"/>
    <w:rsid w:val="00F076B6"/>
    <w:rsid w:val="00F10583"/>
    <w:rsid w:val="00F17C4E"/>
    <w:rsid w:val="00F21EAF"/>
    <w:rsid w:val="00F22C55"/>
    <w:rsid w:val="00F24A20"/>
    <w:rsid w:val="00F30AE6"/>
    <w:rsid w:val="00F330AB"/>
    <w:rsid w:val="00F35E0E"/>
    <w:rsid w:val="00F734BB"/>
    <w:rsid w:val="00F86FA5"/>
    <w:rsid w:val="00F93A58"/>
    <w:rsid w:val="00FA4325"/>
    <w:rsid w:val="00FA771C"/>
    <w:rsid w:val="00FB1DA9"/>
    <w:rsid w:val="00FB229D"/>
    <w:rsid w:val="00FB3BAF"/>
    <w:rsid w:val="00FD23A7"/>
    <w:rsid w:val="00FD3D6E"/>
    <w:rsid w:val="00FE3344"/>
    <w:rsid w:val="00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A1CB337"/>
  <w15:docId w15:val="{E9D5175C-1D93-48E5-968B-E4209B32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link w:val="Heading1Char"/>
    <w:uiPriority w:val="9"/>
    <w:qFormat/>
    <w:rsid w:val="00CC5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lv-LV"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7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E15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3F53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3D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F53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3D3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3D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unhideWhenUsed/>
    <w:rsid w:val="0062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lv-LV" w:eastAsia="lv-LV"/>
    </w:rPr>
  </w:style>
  <w:style w:type="character" w:customStyle="1" w:styleId="apple-converted-space">
    <w:name w:val="apple-converted-space"/>
    <w:basedOn w:val="DefaultParagraphFont"/>
    <w:rsid w:val="0062246A"/>
  </w:style>
  <w:style w:type="character" w:styleId="Strong">
    <w:name w:val="Strong"/>
    <w:basedOn w:val="DefaultParagraphFont"/>
    <w:uiPriority w:val="22"/>
    <w:qFormat/>
    <w:rsid w:val="003058CD"/>
    <w:rPr>
      <w:b/>
      <w:bCs/>
    </w:rPr>
  </w:style>
  <w:style w:type="paragraph" w:customStyle="1" w:styleId="naisf">
    <w:name w:val="naisf"/>
    <w:basedOn w:val="Normal"/>
    <w:rsid w:val="00CC5C9E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noProof w:val="0"/>
      <w:sz w:val="24"/>
      <w:szCs w:val="24"/>
      <w:lang w:val="lv-LV" w:eastAsia="lv-LV"/>
    </w:rPr>
  </w:style>
  <w:style w:type="character" w:styleId="Hyperlink">
    <w:name w:val="Hyperlink"/>
    <w:uiPriority w:val="99"/>
    <w:rsid w:val="00616DA2"/>
    <w:rPr>
      <w:color w:val="0000FF"/>
      <w:u w:val="single"/>
    </w:rPr>
  </w:style>
  <w:style w:type="character" w:customStyle="1" w:styleId="izcelts">
    <w:name w:val="izcelts"/>
    <w:basedOn w:val="DefaultParagraphFont"/>
    <w:rsid w:val="00616DA2"/>
  </w:style>
  <w:style w:type="paragraph" w:styleId="ListParagraph">
    <w:name w:val="List Paragraph"/>
    <w:basedOn w:val="Normal"/>
    <w:uiPriority w:val="34"/>
    <w:qFormat/>
    <w:rsid w:val="00616D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E47C2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table" w:styleId="TableGrid">
    <w:name w:val="Table Grid"/>
    <w:basedOn w:val="TableNormal"/>
    <w:uiPriority w:val="59"/>
    <w:rsid w:val="006E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42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lv-LV"/>
    </w:rPr>
  </w:style>
  <w:style w:type="paragraph" w:customStyle="1" w:styleId="Standard">
    <w:name w:val="Standard"/>
    <w:rsid w:val="00BE13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paragraph" w:styleId="FootnoteText">
    <w:name w:val="footnote text"/>
    <w:basedOn w:val="Normal"/>
    <w:link w:val="FootnoteTextChar"/>
    <w:rsid w:val="001321D8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rsid w:val="001321D8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3D3D34"/>
    <w:rPr>
      <w:color w:val="800080" w:themeColor="followedHyperlink"/>
      <w:u w:val="single"/>
    </w:rPr>
  </w:style>
  <w:style w:type="paragraph" w:customStyle="1" w:styleId="v1mcntmsolistparagraph">
    <w:name w:val="v1mcntmsolistparagraph"/>
    <w:basedOn w:val="Normal"/>
    <w:rsid w:val="0002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5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7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90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banwetland.eu/lv/hom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ttistiba@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ugavpils.lv/pilseta/pilsetas-attistiba/projekti/realizacija-esosie-projekti/starptautiskie-projekti/urb-ar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Jolanta Reca</cp:lastModifiedBy>
  <cp:revision>18</cp:revision>
  <cp:lastPrinted>2019-11-28T15:43:00Z</cp:lastPrinted>
  <dcterms:created xsi:type="dcterms:W3CDTF">2021-11-30T11:48:00Z</dcterms:created>
  <dcterms:modified xsi:type="dcterms:W3CDTF">2022-10-03T10:24:00Z</dcterms:modified>
</cp:coreProperties>
</file>